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19D" w:rsidRPr="003C5DCE" w:rsidRDefault="003C5DCE" w:rsidP="003C5DCE">
      <w:pPr>
        <w:pStyle w:val="NoSpacing"/>
        <w:jc w:val="both"/>
        <w:rPr>
          <w:sz w:val="24"/>
          <w:szCs w:val="24"/>
        </w:rPr>
      </w:pPr>
      <w:r w:rsidRPr="003C5DCE">
        <w:rPr>
          <w:sz w:val="24"/>
          <w:szCs w:val="24"/>
        </w:rPr>
        <w:t>Chairman Nargiso brought the regular meeting of the</w:t>
      </w:r>
      <w:r>
        <w:rPr>
          <w:sz w:val="24"/>
          <w:szCs w:val="24"/>
        </w:rPr>
        <w:t xml:space="preserve"> Butler Planning Board</w:t>
      </w:r>
      <w:r w:rsidR="006D46B3">
        <w:rPr>
          <w:sz w:val="24"/>
          <w:szCs w:val="24"/>
        </w:rPr>
        <w:t xml:space="preserve"> for October 15, 2015 </w:t>
      </w:r>
      <w:r>
        <w:rPr>
          <w:sz w:val="24"/>
          <w:szCs w:val="24"/>
        </w:rPr>
        <w:t>to order followed by a Pledge to the Flag.</w:t>
      </w:r>
      <w:r w:rsidRPr="003C5DCE">
        <w:rPr>
          <w:sz w:val="24"/>
          <w:szCs w:val="24"/>
        </w:rPr>
        <w:t xml:space="preserve">  Chairman Nargiso stated that this meeting is being held in conformance with the Sunshine Law Requirements having been duly advertised and posted at Borough Hall.  </w:t>
      </w:r>
    </w:p>
    <w:p w:rsidR="003C5DCE" w:rsidRPr="003C5DCE" w:rsidRDefault="003C5DCE" w:rsidP="003C5DCE">
      <w:pPr>
        <w:pStyle w:val="NoSpacing"/>
        <w:jc w:val="both"/>
        <w:rPr>
          <w:sz w:val="24"/>
          <w:szCs w:val="24"/>
        </w:rPr>
      </w:pPr>
    </w:p>
    <w:p w:rsidR="003C5DCE" w:rsidRPr="00742107" w:rsidRDefault="003C5DCE" w:rsidP="003C5DCE">
      <w:pPr>
        <w:pStyle w:val="NoSpacing"/>
        <w:jc w:val="both"/>
        <w:rPr>
          <w:b/>
          <w:i/>
          <w:sz w:val="24"/>
          <w:szCs w:val="24"/>
          <w:u w:val="single"/>
        </w:rPr>
      </w:pPr>
      <w:r w:rsidRPr="00742107">
        <w:rPr>
          <w:b/>
          <w:i/>
          <w:sz w:val="24"/>
          <w:szCs w:val="24"/>
          <w:u w:val="single"/>
        </w:rPr>
        <w:t>MOMENT OF SILENCE FOR FORMER BOARD MEMBER AND BOROUGH EMPLOYEE BILL WHITTY</w:t>
      </w:r>
    </w:p>
    <w:p w:rsidR="003C5DCE" w:rsidRPr="00742107" w:rsidRDefault="003C5DCE" w:rsidP="003C5DCE">
      <w:pPr>
        <w:pStyle w:val="NoSpacing"/>
        <w:jc w:val="both"/>
        <w:rPr>
          <w:b/>
          <w:sz w:val="24"/>
          <w:szCs w:val="24"/>
        </w:rPr>
      </w:pPr>
    </w:p>
    <w:p w:rsidR="003C5DCE" w:rsidRPr="003C5DCE" w:rsidRDefault="003C5DCE" w:rsidP="003C5DCE">
      <w:pPr>
        <w:pStyle w:val="NoSpacing"/>
        <w:jc w:val="both"/>
        <w:rPr>
          <w:b/>
          <w:sz w:val="24"/>
          <w:szCs w:val="24"/>
        </w:rPr>
      </w:pPr>
      <w:r w:rsidRPr="003C5DCE">
        <w:rPr>
          <w:b/>
          <w:sz w:val="24"/>
          <w:szCs w:val="24"/>
        </w:rPr>
        <w:t>ROLL CALL:</w:t>
      </w:r>
    </w:p>
    <w:p w:rsidR="003C5DCE" w:rsidRDefault="003C5DCE" w:rsidP="003C5DCE">
      <w:pPr>
        <w:pStyle w:val="NoSpacing"/>
        <w:jc w:val="both"/>
        <w:rPr>
          <w:sz w:val="24"/>
          <w:szCs w:val="24"/>
        </w:rPr>
      </w:pPr>
      <w:r>
        <w:rPr>
          <w:sz w:val="24"/>
          <w:szCs w:val="24"/>
        </w:rPr>
        <w:t>Present:  Donnelly, Roche, Drexler, Brown, Grygus, Calvi, Nargiso</w:t>
      </w:r>
    </w:p>
    <w:p w:rsidR="003C5DCE" w:rsidRDefault="003C5DCE" w:rsidP="003C5DCE">
      <w:pPr>
        <w:pStyle w:val="NoSpacing"/>
        <w:jc w:val="both"/>
        <w:rPr>
          <w:sz w:val="24"/>
          <w:szCs w:val="24"/>
        </w:rPr>
      </w:pPr>
      <w:r>
        <w:rPr>
          <w:sz w:val="24"/>
          <w:szCs w:val="24"/>
        </w:rPr>
        <w:t>Absent:  Hauck (excused). Mayor Alviene (excused), Councilman Fox (excused)</w:t>
      </w:r>
    </w:p>
    <w:p w:rsidR="003C5DCE" w:rsidRDefault="003C5DCE" w:rsidP="003C5DCE">
      <w:pPr>
        <w:pStyle w:val="NoSpacing"/>
        <w:jc w:val="both"/>
        <w:rPr>
          <w:sz w:val="24"/>
          <w:szCs w:val="24"/>
        </w:rPr>
      </w:pPr>
    </w:p>
    <w:p w:rsidR="003C5DCE" w:rsidRPr="003C5DCE" w:rsidRDefault="003C5DCE" w:rsidP="003C5DCE">
      <w:pPr>
        <w:pStyle w:val="NoSpacing"/>
        <w:jc w:val="both"/>
        <w:rPr>
          <w:sz w:val="24"/>
          <w:szCs w:val="24"/>
        </w:rPr>
      </w:pPr>
    </w:p>
    <w:p w:rsidR="003C5DCE" w:rsidRPr="00615740" w:rsidRDefault="003C5DCE" w:rsidP="003C5DCE">
      <w:pPr>
        <w:pStyle w:val="NoSpacing"/>
        <w:jc w:val="both"/>
        <w:rPr>
          <w:b/>
          <w:sz w:val="24"/>
          <w:szCs w:val="24"/>
        </w:rPr>
      </w:pPr>
      <w:r w:rsidRPr="00615740">
        <w:rPr>
          <w:b/>
          <w:sz w:val="24"/>
          <w:szCs w:val="24"/>
        </w:rPr>
        <w:t>CASES TO BE HEARD</w:t>
      </w:r>
    </w:p>
    <w:p w:rsidR="003C5DCE" w:rsidRDefault="003C5DCE" w:rsidP="003C5DCE">
      <w:pPr>
        <w:pStyle w:val="NoSpacing"/>
        <w:jc w:val="both"/>
        <w:rPr>
          <w:sz w:val="24"/>
          <w:szCs w:val="24"/>
        </w:rPr>
      </w:pPr>
    </w:p>
    <w:p w:rsidR="003C5DCE" w:rsidRDefault="003C5DCE" w:rsidP="003C5DCE">
      <w:pPr>
        <w:pStyle w:val="NoSpacing"/>
        <w:jc w:val="both"/>
        <w:rPr>
          <w:sz w:val="24"/>
          <w:szCs w:val="24"/>
        </w:rPr>
      </w:pPr>
      <w:r>
        <w:rPr>
          <w:sz w:val="24"/>
          <w:szCs w:val="24"/>
        </w:rPr>
        <w:t>NC 15-57</w:t>
      </w:r>
      <w:r>
        <w:rPr>
          <w:sz w:val="24"/>
          <w:szCs w:val="24"/>
        </w:rPr>
        <w:tab/>
        <w:t>David Bayles</w:t>
      </w:r>
    </w:p>
    <w:p w:rsidR="00690939" w:rsidRDefault="00690939" w:rsidP="003C5DCE">
      <w:pPr>
        <w:pStyle w:val="NoSpacing"/>
        <w:jc w:val="both"/>
        <w:rPr>
          <w:sz w:val="24"/>
          <w:szCs w:val="24"/>
        </w:rPr>
      </w:pPr>
    </w:p>
    <w:p w:rsidR="00690939" w:rsidRDefault="00690939" w:rsidP="003C5DCE">
      <w:pPr>
        <w:pStyle w:val="NoSpacing"/>
        <w:jc w:val="both"/>
        <w:rPr>
          <w:sz w:val="24"/>
          <w:szCs w:val="24"/>
        </w:rPr>
      </w:pPr>
      <w:r>
        <w:rPr>
          <w:sz w:val="24"/>
          <w:szCs w:val="24"/>
        </w:rPr>
        <w:t>Notice is in order and applicant can proceed</w:t>
      </w:r>
    </w:p>
    <w:p w:rsidR="003C5DCE" w:rsidRDefault="003C5DCE" w:rsidP="003C5DCE">
      <w:pPr>
        <w:pStyle w:val="NoSpacing"/>
        <w:jc w:val="both"/>
        <w:rPr>
          <w:sz w:val="24"/>
          <w:szCs w:val="24"/>
        </w:rPr>
      </w:pPr>
    </w:p>
    <w:p w:rsidR="003C5DCE" w:rsidRDefault="003C5DCE" w:rsidP="003C5DCE">
      <w:pPr>
        <w:pStyle w:val="NoSpacing"/>
        <w:jc w:val="both"/>
        <w:rPr>
          <w:sz w:val="24"/>
          <w:szCs w:val="24"/>
        </w:rPr>
      </w:pPr>
      <w:r>
        <w:rPr>
          <w:sz w:val="24"/>
          <w:szCs w:val="24"/>
        </w:rPr>
        <w:t>Mr. Bayles is being represented by Dana D’Angelo, Esq.</w:t>
      </w:r>
    </w:p>
    <w:p w:rsidR="003C5DCE" w:rsidRDefault="003C5DCE" w:rsidP="003C5DCE">
      <w:pPr>
        <w:pStyle w:val="NoSpacing"/>
        <w:jc w:val="both"/>
        <w:rPr>
          <w:sz w:val="24"/>
          <w:szCs w:val="24"/>
        </w:rPr>
      </w:pPr>
    </w:p>
    <w:p w:rsidR="003C5DCE" w:rsidRDefault="003C5DCE" w:rsidP="003C5DCE">
      <w:pPr>
        <w:pStyle w:val="NoSpacing"/>
        <w:jc w:val="both"/>
        <w:rPr>
          <w:sz w:val="24"/>
          <w:szCs w:val="24"/>
        </w:rPr>
      </w:pPr>
      <w:r>
        <w:rPr>
          <w:sz w:val="24"/>
          <w:szCs w:val="24"/>
        </w:rPr>
        <w:t>Oath Given to David Bayles</w:t>
      </w:r>
    </w:p>
    <w:p w:rsidR="003C5DCE" w:rsidRDefault="003C5DCE" w:rsidP="003C5DCE">
      <w:pPr>
        <w:pStyle w:val="NoSpacing"/>
        <w:jc w:val="both"/>
        <w:rPr>
          <w:sz w:val="24"/>
          <w:szCs w:val="24"/>
        </w:rPr>
      </w:pPr>
    </w:p>
    <w:p w:rsidR="003C5DCE" w:rsidRDefault="003C5DCE" w:rsidP="003C5DCE">
      <w:pPr>
        <w:pStyle w:val="NoSpacing"/>
        <w:jc w:val="both"/>
        <w:rPr>
          <w:sz w:val="24"/>
          <w:szCs w:val="24"/>
        </w:rPr>
      </w:pPr>
      <w:r>
        <w:rPr>
          <w:sz w:val="24"/>
          <w:szCs w:val="24"/>
        </w:rPr>
        <w:t>Mr. D’Angelo stated the application before the board involves a request by the applicant to allow the continuation of a two-family use on the property which is not located in a single family residential zone.  The property is lot 6 block 17 and is located at 8 Second and 10 Second Street</w:t>
      </w:r>
      <w:r w:rsidR="00143214">
        <w:rPr>
          <w:sz w:val="24"/>
          <w:szCs w:val="24"/>
        </w:rPr>
        <w:t>.</w:t>
      </w:r>
    </w:p>
    <w:p w:rsidR="00143214" w:rsidRDefault="00143214" w:rsidP="003C5DCE">
      <w:pPr>
        <w:pStyle w:val="NoSpacing"/>
        <w:jc w:val="both"/>
        <w:rPr>
          <w:sz w:val="24"/>
          <w:szCs w:val="24"/>
        </w:rPr>
      </w:pPr>
    </w:p>
    <w:p w:rsidR="00143214" w:rsidRDefault="00143214" w:rsidP="003C5DCE">
      <w:pPr>
        <w:pStyle w:val="NoSpacing"/>
        <w:jc w:val="both"/>
        <w:rPr>
          <w:sz w:val="24"/>
          <w:szCs w:val="24"/>
        </w:rPr>
      </w:pPr>
      <w:r>
        <w:rPr>
          <w:sz w:val="24"/>
          <w:szCs w:val="24"/>
        </w:rPr>
        <w:t xml:space="preserve">The board determined that the property was in two family use and the property has remained in two family use continuously since before the implementation of the current zoning ordinance and the property is considered as a nonconforming use.  </w:t>
      </w:r>
    </w:p>
    <w:p w:rsidR="00143214" w:rsidRDefault="00143214" w:rsidP="003C5DCE">
      <w:pPr>
        <w:pStyle w:val="NoSpacing"/>
        <w:jc w:val="both"/>
        <w:rPr>
          <w:sz w:val="24"/>
          <w:szCs w:val="24"/>
        </w:rPr>
      </w:pPr>
    </w:p>
    <w:p w:rsidR="00143214" w:rsidRDefault="00143214" w:rsidP="003C5DCE">
      <w:pPr>
        <w:pStyle w:val="NoSpacing"/>
        <w:jc w:val="both"/>
        <w:rPr>
          <w:sz w:val="24"/>
          <w:szCs w:val="24"/>
        </w:rPr>
      </w:pPr>
      <w:r>
        <w:rPr>
          <w:sz w:val="24"/>
          <w:szCs w:val="24"/>
        </w:rPr>
        <w:t>Board questioned the witness on various aspects of his testimony.</w:t>
      </w:r>
    </w:p>
    <w:p w:rsidR="00143214" w:rsidRDefault="00143214" w:rsidP="003C5DCE">
      <w:pPr>
        <w:pStyle w:val="NoSpacing"/>
        <w:jc w:val="both"/>
        <w:rPr>
          <w:sz w:val="24"/>
          <w:szCs w:val="24"/>
        </w:rPr>
      </w:pPr>
    </w:p>
    <w:p w:rsidR="00143214" w:rsidRDefault="00143214" w:rsidP="003C5DCE">
      <w:pPr>
        <w:pStyle w:val="NoSpacing"/>
        <w:jc w:val="both"/>
        <w:rPr>
          <w:sz w:val="24"/>
          <w:szCs w:val="24"/>
        </w:rPr>
      </w:pPr>
      <w:r>
        <w:rPr>
          <w:sz w:val="24"/>
          <w:szCs w:val="24"/>
        </w:rPr>
        <w:t>Public portion opened up by motion</w:t>
      </w:r>
    </w:p>
    <w:p w:rsidR="00143214" w:rsidRDefault="00143214" w:rsidP="003C5DCE">
      <w:pPr>
        <w:pStyle w:val="NoSpacing"/>
        <w:jc w:val="both"/>
        <w:rPr>
          <w:sz w:val="24"/>
          <w:szCs w:val="24"/>
        </w:rPr>
      </w:pPr>
      <w:r>
        <w:rPr>
          <w:sz w:val="24"/>
          <w:szCs w:val="24"/>
        </w:rPr>
        <w:t>Public portion closed by motion</w:t>
      </w:r>
    </w:p>
    <w:p w:rsidR="00143214" w:rsidRDefault="00143214" w:rsidP="003C5DCE">
      <w:pPr>
        <w:pStyle w:val="NoSpacing"/>
        <w:jc w:val="both"/>
        <w:rPr>
          <w:sz w:val="24"/>
          <w:szCs w:val="24"/>
        </w:rPr>
      </w:pPr>
    </w:p>
    <w:p w:rsidR="00143214" w:rsidRDefault="00143214" w:rsidP="003C5DCE">
      <w:pPr>
        <w:pStyle w:val="NoSpacing"/>
        <w:jc w:val="both"/>
        <w:rPr>
          <w:sz w:val="24"/>
          <w:szCs w:val="24"/>
        </w:rPr>
      </w:pPr>
      <w:r>
        <w:rPr>
          <w:sz w:val="24"/>
          <w:szCs w:val="24"/>
        </w:rPr>
        <w:t>Motion to approve application as submitted:</w:t>
      </w:r>
    </w:p>
    <w:p w:rsidR="00143214" w:rsidRDefault="00143214" w:rsidP="003C5DCE">
      <w:pPr>
        <w:pStyle w:val="NoSpacing"/>
        <w:jc w:val="both"/>
        <w:rPr>
          <w:sz w:val="24"/>
          <w:szCs w:val="24"/>
        </w:rPr>
      </w:pPr>
      <w:r>
        <w:rPr>
          <w:sz w:val="24"/>
          <w:szCs w:val="24"/>
        </w:rPr>
        <w:t>Motion:  Brown</w:t>
      </w:r>
    </w:p>
    <w:p w:rsidR="00143214" w:rsidRDefault="00143214" w:rsidP="003C5DCE">
      <w:pPr>
        <w:pStyle w:val="NoSpacing"/>
        <w:jc w:val="both"/>
        <w:rPr>
          <w:sz w:val="24"/>
          <w:szCs w:val="24"/>
        </w:rPr>
      </w:pPr>
      <w:r>
        <w:rPr>
          <w:sz w:val="24"/>
          <w:szCs w:val="24"/>
        </w:rPr>
        <w:t>Second:  Donnelly</w:t>
      </w:r>
    </w:p>
    <w:p w:rsidR="00143214" w:rsidRDefault="00143214" w:rsidP="003C5DCE">
      <w:pPr>
        <w:pStyle w:val="NoSpacing"/>
        <w:jc w:val="both"/>
        <w:rPr>
          <w:sz w:val="24"/>
          <w:szCs w:val="24"/>
        </w:rPr>
      </w:pPr>
      <w:r>
        <w:rPr>
          <w:sz w:val="24"/>
          <w:szCs w:val="24"/>
        </w:rPr>
        <w:t>Voted Aye:  Donnelly, Roche, Drexler, Brown, Grygus, Calvi, Nargiso</w:t>
      </w:r>
    </w:p>
    <w:p w:rsidR="00143214" w:rsidRDefault="00143214" w:rsidP="003C5DCE">
      <w:pPr>
        <w:pStyle w:val="NoSpacing"/>
        <w:jc w:val="both"/>
        <w:rPr>
          <w:sz w:val="24"/>
          <w:szCs w:val="24"/>
        </w:rPr>
      </w:pPr>
      <w:r>
        <w:rPr>
          <w:sz w:val="24"/>
          <w:szCs w:val="24"/>
        </w:rPr>
        <w:t>Voted Nay:  None</w:t>
      </w:r>
    </w:p>
    <w:p w:rsidR="00690939" w:rsidRDefault="00690939" w:rsidP="003C5DCE">
      <w:pPr>
        <w:pStyle w:val="NoSpacing"/>
        <w:jc w:val="both"/>
        <w:rPr>
          <w:sz w:val="24"/>
          <w:szCs w:val="24"/>
        </w:rPr>
      </w:pPr>
    </w:p>
    <w:p w:rsidR="00690939" w:rsidRDefault="00690939" w:rsidP="003C5DCE">
      <w:pPr>
        <w:pStyle w:val="NoSpacing"/>
        <w:jc w:val="both"/>
        <w:rPr>
          <w:sz w:val="24"/>
          <w:szCs w:val="24"/>
        </w:rPr>
      </w:pPr>
    </w:p>
    <w:p w:rsidR="00143214" w:rsidRDefault="00143214" w:rsidP="003C5DCE">
      <w:pPr>
        <w:pStyle w:val="NoSpacing"/>
        <w:jc w:val="both"/>
        <w:rPr>
          <w:sz w:val="24"/>
          <w:szCs w:val="24"/>
        </w:rPr>
      </w:pPr>
    </w:p>
    <w:p w:rsidR="00143214" w:rsidRDefault="00143214" w:rsidP="00A7461E">
      <w:pPr>
        <w:pStyle w:val="NoSpacing"/>
        <w:jc w:val="both"/>
        <w:rPr>
          <w:sz w:val="24"/>
          <w:szCs w:val="24"/>
        </w:rPr>
      </w:pPr>
      <w:r>
        <w:rPr>
          <w:sz w:val="24"/>
          <w:szCs w:val="24"/>
        </w:rPr>
        <w:lastRenderedPageBreak/>
        <w:t>15-186V</w:t>
      </w:r>
      <w:r>
        <w:rPr>
          <w:sz w:val="24"/>
          <w:szCs w:val="24"/>
        </w:rPr>
        <w:tab/>
        <w:t>Naham Megdadi</w:t>
      </w:r>
    </w:p>
    <w:p w:rsidR="00143214" w:rsidRDefault="00143214" w:rsidP="00A7461E">
      <w:pPr>
        <w:pStyle w:val="NoSpacing"/>
        <w:jc w:val="both"/>
        <w:rPr>
          <w:sz w:val="24"/>
          <w:szCs w:val="24"/>
        </w:rPr>
      </w:pPr>
      <w:r>
        <w:rPr>
          <w:sz w:val="24"/>
          <w:szCs w:val="24"/>
        </w:rPr>
        <w:tab/>
      </w:r>
      <w:r>
        <w:rPr>
          <w:sz w:val="24"/>
          <w:szCs w:val="24"/>
        </w:rPr>
        <w:tab/>
        <w:t>129 Bartholdi Ave</w:t>
      </w:r>
    </w:p>
    <w:p w:rsidR="00143214" w:rsidRDefault="00143214" w:rsidP="00A7461E">
      <w:pPr>
        <w:pStyle w:val="NoSpacing"/>
        <w:jc w:val="both"/>
        <w:rPr>
          <w:sz w:val="24"/>
          <w:szCs w:val="24"/>
        </w:rPr>
      </w:pPr>
      <w:r>
        <w:rPr>
          <w:sz w:val="24"/>
          <w:szCs w:val="24"/>
        </w:rPr>
        <w:tab/>
      </w:r>
      <w:r>
        <w:rPr>
          <w:sz w:val="24"/>
          <w:szCs w:val="24"/>
        </w:rPr>
        <w:tab/>
        <w:t>Block 33 Lot 35</w:t>
      </w:r>
    </w:p>
    <w:p w:rsidR="00690939" w:rsidRDefault="00690939" w:rsidP="00A7461E">
      <w:pPr>
        <w:pStyle w:val="NoSpacing"/>
        <w:jc w:val="both"/>
        <w:rPr>
          <w:sz w:val="24"/>
          <w:szCs w:val="24"/>
        </w:rPr>
      </w:pPr>
    </w:p>
    <w:p w:rsidR="00690939" w:rsidRDefault="00690939" w:rsidP="00A7461E">
      <w:pPr>
        <w:pStyle w:val="NoSpacing"/>
        <w:jc w:val="both"/>
        <w:rPr>
          <w:sz w:val="24"/>
          <w:szCs w:val="24"/>
        </w:rPr>
      </w:pPr>
      <w:r>
        <w:rPr>
          <w:sz w:val="24"/>
          <w:szCs w:val="24"/>
        </w:rPr>
        <w:t>Notice is in order and applicant can proceed</w:t>
      </w:r>
    </w:p>
    <w:p w:rsidR="00690939" w:rsidRDefault="00690939" w:rsidP="00A7461E">
      <w:pPr>
        <w:pStyle w:val="NoSpacing"/>
        <w:jc w:val="both"/>
        <w:rPr>
          <w:sz w:val="24"/>
          <w:szCs w:val="24"/>
        </w:rPr>
      </w:pPr>
    </w:p>
    <w:p w:rsidR="00690939" w:rsidRDefault="00690939" w:rsidP="00A7461E">
      <w:pPr>
        <w:pStyle w:val="NoSpacing"/>
        <w:jc w:val="both"/>
        <w:rPr>
          <w:sz w:val="24"/>
          <w:szCs w:val="24"/>
        </w:rPr>
      </w:pPr>
      <w:r>
        <w:rPr>
          <w:sz w:val="24"/>
          <w:szCs w:val="24"/>
        </w:rPr>
        <w:t xml:space="preserve">Ms. Megdadi stated that she is before the board for approval of variances for an addition to the </w:t>
      </w:r>
      <w:r w:rsidR="00615740">
        <w:rPr>
          <w:sz w:val="24"/>
          <w:szCs w:val="24"/>
        </w:rPr>
        <w:t xml:space="preserve">existing </w:t>
      </w:r>
      <w:r>
        <w:rPr>
          <w:sz w:val="24"/>
          <w:szCs w:val="24"/>
        </w:rPr>
        <w:t>rear portion of her home.</w:t>
      </w:r>
      <w:r w:rsidR="00615740">
        <w:rPr>
          <w:sz w:val="24"/>
          <w:szCs w:val="24"/>
        </w:rPr>
        <w:t xml:space="preserve">  The building will expand the second floor and decks.  </w:t>
      </w:r>
    </w:p>
    <w:p w:rsidR="00A7461E" w:rsidRDefault="00A7461E" w:rsidP="00A7461E">
      <w:pPr>
        <w:pStyle w:val="NoSpacing"/>
        <w:jc w:val="both"/>
        <w:rPr>
          <w:sz w:val="24"/>
          <w:szCs w:val="24"/>
        </w:rPr>
      </w:pPr>
    </w:p>
    <w:p w:rsidR="00A7461E" w:rsidRDefault="00A7461E" w:rsidP="00A7461E">
      <w:pPr>
        <w:pStyle w:val="NoSpacing"/>
        <w:jc w:val="both"/>
        <w:rPr>
          <w:sz w:val="24"/>
          <w:szCs w:val="24"/>
        </w:rPr>
      </w:pPr>
      <w:r>
        <w:rPr>
          <w:sz w:val="24"/>
          <w:szCs w:val="24"/>
        </w:rPr>
        <w:t>Mr. Darmofalski stated the property is located in the R# zone.  The existing non-conforming items are</w:t>
      </w:r>
    </w:p>
    <w:p w:rsidR="00A7461E" w:rsidRPr="00A7461E" w:rsidRDefault="00A7461E" w:rsidP="00A7461E">
      <w:pPr>
        <w:pStyle w:val="NoSpacing"/>
        <w:jc w:val="both"/>
        <w:rPr>
          <w:b/>
          <w:sz w:val="24"/>
          <w:szCs w:val="24"/>
        </w:rPr>
      </w:pPr>
      <w:r w:rsidRPr="00A7461E">
        <w:rPr>
          <w:b/>
          <w:sz w:val="24"/>
          <w:szCs w:val="24"/>
        </w:rPr>
        <w:t>Lot Area 7,630 SF, 10,250 SF required</w:t>
      </w:r>
    </w:p>
    <w:p w:rsidR="00A7461E" w:rsidRPr="00A7461E" w:rsidRDefault="00A7461E" w:rsidP="00A7461E">
      <w:pPr>
        <w:pStyle w:val="NoSpacing"/>
        <w:jc w:val="both"/>
        <w:rPr>
          <w:b/>
          <w:sz w:val="24"/>
          <w:szCs w:val="24"/>
        </w:rPr>
      </w:pPr>
      <w:r w:rsidRPr="00A7461E">
        <w:rPr>
          <w:b/>
          <w:sz w:val="24"/>
          <w:szCs w:val="24"/>
        </w:rPr>
        <w:t>Lot Frontage 50’; 65’ required</w:t>
      </w:r>
    </w:p>
    <w:p w:rsidR="00A7461E" w:rsidRPr="00A7461E" w:rsidRDefault="00A7461E" w:rsidP="00A7461E">
      <w:pPr>
        <w:pStyle w:val="NoSpacing"/>
        <w:jc w:val="both"/>
        <w:rPr>
          <w:b/>
          <w:sz w:val="24"/>
          <w:szCs w:val="24"/>
        </w:rPr>
      </w:pPr>
      <w:r w:rsidRPr="00A7461E">
        <w:rPr>
          <w:b/>
          <w:sz w:val="24"/>
          <w:szCs w:val="24"/>
        </w:rPr>
        <w:t>Side yard 4.85’; 10’ required</w:t>
      </w:r>
    </w:p>
    <w:p w:rsidR="00A7461E" w:rsidRDefault="00A7461E" w:rsidP="00A7461E">
      <w:pPr>
        <w:pStyle w:val="NoSpacing"/>
        <w:jc w:val="both"/>
        <w:rPr>
          <w:b/>
          <w:sz w:val="24"/>
          <w:szCs w:val="24"/>
        </w:rPr>
      </w:pPr>
      <w:r w:rsidRPr="00A7461E">
        <w:rPr>
          <w:b/>
          <w:sz w:val="24"/>
          <w:szCs w:val="24"/>
        </w:rPr>
        <w:t>Requested side yard variance is 4.85’ where 10’ is required</w:t>
      </w:r>
    </w:p>
    <w:p w:rsidR="00A7461E" w:rsidRDefault="00A7461E" w:rsidP="00A7461E">
      <w:pPr>
        <w:pStyle w:val="NoSpacing"/>
        <w:jc w:val="both"/>
        <w:rPr>
          <w:b/>
          <w:sz w:val="24"/>
          <w:szCs w:val="24"/>
        </w:rPr>
      </w:pPr>
    </w:p>
    <w:p w:rsidR="00A7461E" w:rsidRDefault="00A7461E" w:rsidP="00A7461E">
      <w:pPr>
        <w:pStyle w:val="NoSpacing"/>
        <w:jc w:val="both"/>
        <w:rPr>
          <w:b/>
          <w:sz w:val="24"/>
          <w:szCs w:val="24"/>
        </w:rPr>
      </w:pPr>
      <w:r>
        <w:rPr>
          <w:b/>
          <w:sz w:val="24"/>
          <w:szCs w:val="24"/>
        </w:rPr>
        <w:t>Paul’s report of October 8, 2015 will be attached to the resolution</w:t>
      </w:r>
    </w:p>
    <w:p w:rsidR="00A7461E" w:rsidRDefault="00A7461E" w:rsidP="00A7461E">
      <w:pPr>
        <w:pStyle w:val="NoSpacing"/>
        <w:jc w:val="both"/>
        <w:rPr>
          <w:b/>
          <w:sz w:val="24"/>
          <w:szCs w:val="24"/>
        </w:rPr>
      </w:pPr>
    </w:p>
    <w:p w:rsidR="00A7461E" w:rsidRDefault="00A7461E" w:rsidP="00A7461E">
      <w:pPr>
        <w:pStyle w:val="NoSpacing"/>
        <w:jc w:val="both"/>
        <w:rPr>
          <w:sz w:val="24"/>
          <w:szCs w:val="24"/>
        </w:rPr>
      </w:pPr>
      <w:r>
        <w:rPr>
          <w:sz w:val="24"/>
          <w:szCs w:val="24"/>
        </w:rPr>
        <w:t>Public Portion opened by motion</w:t>
      </w:r>
    </w:p>
    <w:p w:rsidR="00A7461E" w:rsidRDefault="00A7461E" w:rsidP="00A7461E">
      <w:pPr>
        <w:pStyle w:val="NoSpacing"/>
        <w:jc w:val="both"/>
        <w:rPr>
          <w:sz w:val="24"/>
          <w:szCs w:val="24"/>
        </w:rPr>
      </w:pPr>
    </w:p>
    <w:p w:rsidR="00A7461E" w:rsidRDefault="00A7461E" w:rsidP="00A7461E">
      <w:pPr>
        <w:pStyle w:val="NoSpacing"/>
        <w:jc w:val="both"/>
        <w:rPr>
          <w:sz w:val="24"/>
          <w:szCs w:val="24"/>
        </w:rPr>
      </w:pPr>
      <w:r>
        <w:rPr>
          <w:sz w:val="24"/>
          <w:szCs w:val="24"/>
        </w:rPr>
        <w:t>Maryanne Holdsworth – 125 Bartholdi Avenue</w:t>
      </w:r>
    </w:p>
    <w:p w:rsidR="00A7461E" w:rsidRDefault="00A7461E" w:rsidP="00A7461E">
      <w:pPr>
        <w:pStyle w:val="NoSpacing"/>
        <w:jc w:val="both"/>
        <w:rPr>
          <w:sz w:val="24"/>
          <w:szCs w:val="24"/>
        </w:rPr>
      </w:pPr>
    </w:p>
    <w:p w:rsidR="00A7461E" w:rsidRDefault="00A7461E" w:rsidP="00A7461E">
      <w:pPr>
        <w:pStyle w:val="NoSpacing"/>
        <w:jc w:val="both"/>
        <w:rPr>
          <w:sz w:val="24"/>
          <w:szCs w:val="24"/>
        </w:rPr>
      </w:pPr>
      <w:r>
        <w:rPr>
          <w:sz w:val="24"/>
          <w:szCs w:val="24"/>
        </w:rPr>
        <w:t>Mr. Holdsworth stated she has no issues with the requested variances for her neighbor’s property</w:t>
      </w:r>
    </w:p>
    <w:p w:rsidR="00A7461E" w:rsidRDefault="00A7461E" w:rsidP="00A7461E">
      <w:pPr>
        <w:pStyle w:val="NoSpacing"/>
        <w:jc w:val="both"/>
        <w:rPr>
          <w:sz w:val="24"/>
          <w:szCs w:val="24"/>
        </w:rPr>
      </w:pPr>
    </w:p>
    <w:p w:rsidR="00A7461E" w:rsidRDefault="00A7461E" w:rsidP="00A7461E">
      <w:pPr>
        <w:pStyle w:val="NoSpacing"/>
        <w:jc w:val="both"/>
        <w:rPr>
          <w:sz w:val="24"/>
          <w:szCs w:val="24"/>
        </w:rPr>
      </w:pPr>
      <w:r>
        <w:rPr>
          <w:sz w:val="24"/>
          <w:szCs w:val="24"/>
        </w:rPr>
        <w:t>Public portion closed by motion</w:t>
      </w:r>
    </w:p>
    <w:p w:rsidR="00A7461E" w:rsidRDefault="00A7461E" w:rsidP="00A7461E">
      <w:pPr>
        <w:pStyle w:val="NoSpacing"/>
        <w:jc w:val="both"/>
        <w:rPr>
          <w:sz w:val="24"/>
          <w:szCs w:val="24"/>
        </w:rPr>
      </w:pPr>
    </w:p>
    <w:p w:rsidR="00A7461E" w:rsidRDefault="00A7461E" w:rsidP="00A7461E">
      <w:pPr>
        <w:pStyle w:val="NoSpacing"/>
        <w:jc w:val="both"/>
        <w:rPr>
          <w:sz w:val="24"/>
          <w:szCs w:val="24"/>
        </w:rPr>
      </w:pPr>
      <w:r>
        <w:rPr>
          <w:sz w:val="24"/>
          <w:szCs w:val="24"/>
        </w:rPr>
        <w:t>Motion to approve application with the conditions listed in the Engineer’s letter dated October 8, 2015</w:t>
      </w:r>
      <w:r w:rsidR="00742107">
        <w:rPr>
          <w:sz w:val="24"/>
          <w:szCs w:val="24"/>
        </w:rPr>
        <w:t>.  Deck support posts to be protected from car traffic</w:t>
      </w:r>
    </w:p>
    <w:p w:rsidR="00A7461E" w:rsidRDefault="00A7461E" w:rsidP="00A7461E">
      <w:pPr>
        <w:pStyle w:val="NoSpacing"/>
        <w:jc w:val="both"/>
        <w:rPr>
          <w:sz w:val="24"/>
          <w:szCs w:val="24"/>
        </w:rPr>
      </w:pPr>
      <w:r>
        <w:rPr>
          <w:sz w:val="24"/>
          <w:szCs w:val="24"/>
        </w:rPr>
        <w:t>Motion:  Brown</w:t>
      </w:r>
    </w:p>
    <w:p w:rsidR="00742107" w:rsidRDefault="00742107" w:rsidP="00A7461E">
      <w:pPr>
        <w:pStyle w:val="NoSpacing"/>
        <w:jc w:val="both"/>
        <w:rPr>
          <w:sz w:val="24"/>
          <w:szCs w:val="24"/>
        </w:rPr>
      </w:pPr>
      <w:r>
        <w:rPr>
          <w:sz w:val="24"/>
          <w:szCs w:val="24"/>
        </w:rPr>
        <w:t>Second:  Grygus</w:t>
      </w:r>
    </w:p>
    <w:p w:rsidR="00742107" w:rsidRDefault="00742107" w:rsidP="00A7461E">
      <w:pPr>
        <w:pStyle w:val="NoSpacing"/>
        <w:jc w:val="both"/>
        <w:rPr>
          <w:sz w:val="24"/>
          <w:szCs w:val="24"/>
        </w:rPr>
      </w:pPr>
      <w:r>
        <w:rPr>
          <w:sz w:val="24"/>
          <w:szCs w:val="24"/>
        </w:rPr>
        <w:t>Voted Aye:  Donnelly, Roche, Drexler, Brown, Grygus, Calvi, Nargiso</w:t>
      </w:r>
    </w:p>
    <w:p w:rsidR="00742107" w:rsidRDefault="00742107" w:rsidP="00A7461E">
      <w:pPr>
        <w:pStyle w:val="NoSpacing"/>
        <w:jc w:val="both"/>
        <w:rPr>
          <w:sz w:val="24"/>
          <w:szCs w:val="24"/>
        </w:rPr>
      </w:pPr>
      <w:r>
        <w:rPr>
          <w:sz w:val="24"/>
          <w:szCs w:val="24"/>
        </w:rPr>
        <w:t>Voted Nay:  None</w:t>
      </w:r>
    </w:p>
    <w:p w:rsidR="006D46B3" w:rsidRPr="001970C8" w:rsidRDefault="006D46B3" w:rsidP="00A7461E">
      <w:pPr>
        <w:pStyle w:val="NoSpacing"/>
        <w:jc w:val="both"/>
        <w:rPr>
          <w:b/>
          <w:sz w:val="24"/>
          <w:szCs w:val="24"/>
        </w:rPr>
      </w:pPr>
    </w:p>
    <w:p w:rsidR="006D46B3" w:rsidRPr="001970C8" w:rsidRDefault="00A75012" w:rsidP="00A7461E">
      <w:pPr>
        <w:pStyle w:val="NoSpacing"/>
        <w:jc w:val="both"/>
        <w:rPr>
          <w:b/>
          <w:sz w:val="24"/>
          <w:szCs w:val="24"/>
        </w:rPr>
      </w:pPr>
      <w:r w:rsidRPr="001970C8">
        <w:rPr>
          <w:b/>
          <w:sz w:val="24"/>
          <w:szCs w:val="24"/>
        </w:rPr>
        <w:t>CORRESPONDENCE:</w:t>
      </w:r>
    </w:p>
    <w:p w:rsidR="006D46B3" w:rsidRDefault="006D46B3" w:rsidP="00A7461E">
      <w:pPr>
        <w:pStyle w:val="NoSpacing"/>
        <w:jc w:val="both"/>
        <w:rPr>
          <w:sz w:val="24"/>
          <w:szCs w:val="24"/>
        </w:rPr>
      </w:pPr>
    </w:p>
    <w:p w:rsidR="006D46B3" w:rsidRDefault="006D46B3" w:rsidP="00A7461E">
      <w:pPr>
        <w:pStyle w:val="NoSpacing"/>
        <w:jc w:val="both"/>
        <w:rPr>
          <w:sz w:val="24"/>
          <w:szCs w:val="24"/>
        </w:rPr>
      </w:pPr>
      <w:r>
        <w:rPr>
          <w:sz w:val="24"/>
          <w:szCs w:val="24"/>
        </w:rPr>
        <w:t>Letter dated October 15, 2015</w:t>
      </w:r>
      <w:r w:rsidR="00A75012">
        <w:rPr>
          <w:sz w:val="24"/>
          <w:szCs w:val="24"/>
        </w:rPr>
        <w:t xml:space="preserve"> – </w:t>
      </w:r>
      <w:r w:rsidR="001970C8">
        <w:rPr>
          <w:sz w:val="24"/>
          <w:szCs w:val="24"/>
        </w:rPr>
        <w:t>Azrak</w:t>
      </w:r>
      <w:r w:rsidR="00A75012">
        <w:rPr>
          <w:sz w:val="24"/>
          <w:szCs w:val="24"/>
        </w:rPr>
        <w:t xml:space="preserve"> &amp; Associates</w:t>
      </w:r>
    </w:p>
    <w:p w:rsidR="00A75012" w:rsidRDefault="00A75012" w:rsidP="00A7461E">
      <w:pPr>
        <w:pStyle w:val="NoSpacing"/>
        <w:jc w:val="both"/>
        <w:rPr>
          <w:sz w:val="24"/>
          <w:szCs w:val="24"/>
        </w:rPr>
      </w:pPr>
      <w:r>
        <w:rPr>
          <w:sz w:val="24"/>
          <w:szCs w:val="24"/>
        </w:rPr>
        <w:t>RE:  Quick Chek Corporation - Resolution</w:t>
      </w:r>
    </w:p>
    <w:p w:rsidR="00A75012" w:rsidRDefault="00A75012" w:rsidP="00A7461E">
      <w:pPr>
        <w:pStyle w:val="NoSpacing"/>
        <w:jc w:val="both"/>
        <w:rPr>
          <w:sz w:val="24"/>
          <w:szCs w:val="24"/>
        </w:rPr>
      </w:pPr>
    </w:p>
    <w:p w:rsidR="001970C8" w:rsidRDefault="00A75012" w:rsidP="00A7461E">
      <w:pPr>
        <w:pStyle w:val="NoSpacing"/>
        <w:jc w:val="both"/>
        <w:rPr>
          <w:sz w:val="24"/>
          <w:szCs w:val="24"/>
        </w:rPr>
      </w:pPr>
      <w:r>
        <w:rPr>
          <w:sz w:val="24"/>
          <w:szCs w:val="24"/>
        </w:rPr>
        <w:t xml:space="preserve">Letter requested that the Board adjourn the reading of the resolution in order for Mr. </w:t>
      </w:r>
      <w:r w:rsidR="001970C8">
        <w:rPr>
          <w:sz w:val="24"/>
          <w:szCs w:val="24"/>
        </w:rPr>
        <w:t>Azrak</w:t>
      </w:r>
      <w:r>
        <w:rPr>
          <w:sz w:val="24"/>
          <w:szCs w:val="24"/>
        </w:rPr>
        <w:t xml:space="preserve"> to meet with the three experts that were present at the hearings.  </w:t>
      </w:r>
      <w:r w:rsidR="001970C8">
        <w:rPr>
          <w:sz w:val="24"/>
          <w:szCs w:val="24"/>
        </w:rPr>
        <w:t>They have consented to the extension of the 45 day requirement for the board to pass the resolution.  Signed Peter McArthur</w:t>
      </w:r>
    </w:p>
    <w:p w:rsidR="001970C8" w:rsidRDefault="001970C8" w:rsidP="00A7461E">
      <w:pPr>
        <w:pStyle w:val="NoSpacing"/>
        <w:jc w:val="both"/>
        <w:rPr>
          <w:sz w:val="24"/>
          <w:szCs w:val="24"/>
        </w:rPr>
      </w:pPr>
    </w:p>
    <w:p w:rsidR="001970C8" w:rsidRDefault="001970C8" w:rsidP="00A7461E">
      <w:pPr>
        <w:pStyle w:val="NoSpacing"/>
        <w:jc w:val="both"/>
        <w:rPr>
          <w:sz w:val="24"/>
          <w:szCs w:val="24"/>
        </w:rPr>
      </w:pPr>
    </w:p>
    <w:p w:rsidR="00742107" w:rsidRDefault="00742107" w:rsidP="00A7461E">
      <w:pPr>
        <w:pStyle w:val="NoSpacing"/>
        <w:jc w:val="both"/>
        <w:rPr>
          <w:sz w:val="24"/>
          <w:szCs w:val="24"/>
        </w:rPr>
      </w:pPr>
    </w:p>
    <w:p w:rsidR="00742107" w:rsidRDefault="001970C8" w:rsidP="00A7461E">
      <w:pPr>
        <w:pStyle w:val="NoSpacing"/>
        <w:jc w:val="both"/>
        <w:rPr>
          <w:sz w:val="24"/>
          <w:szCs w:val="24"/>
        </w:rPr>
      </w:pPr>
      <w:r>
        <w:rPr>
          <w:sz w:val="24"/>
          <w:szCs w:val="24"/>
        </w:rPr>
        <w:t>Resolution will be placed on the agenda for adoption November 12, 2015.</w:t>
      </w:r>
    </w:p>
    <w:p w:rsidR="001970C8" w:rsidRDefault="001970C8" w:rsidP="00A7461E">
      <w:pPr>
        <w:pStyle w:val="NoSpacing"/>
        <w:jc w:val="both"/>
        <w:rPr>
          <w:sz w:val="24"/>
          <w:szCs w:val="24"/>
        </w:rPr>
      </w:pPr>
    </w:p>
    <w:p w:rsidR="001970C8" w:rsidRPr="002D2E61" w:rsidRDefault="005402CE" w:rsidP="00A7461E">
      <w:pPr>
        <w:pStyle w:val="NoSpacing"/>
        <w:jc w:val="both"/>
        <w:rPr>
          <w:b/>
          <w:sz w:val="24"/>
          <w:szCs w:val="24"/>
        </w:rPr>
      </w:pPr>
      <w:r w:rsidRPr="002D2E61">
        <w:rPr>
          <w:b/>
          <w:sz w:val="24"/>
          <w:szCs w:val="24"/>
        </w:rPr>
        <w:t>RESOLUTION:</w:t>
      </w:r>
    </w:p>
    <w:p w:rsidR="005402CE" w:rsidRDefault="005402CE" w:rsidP="00A7461E">
      <w:pPr>
        <w:pStyle w:val="NoSpacing"/>
        <w:jc w:val="both"/>
        <w:rPr>
          <w:sz w:val="24"/>
          <w:szCs w:val="24"/>
        </w:rPr>
      </w:pPr>
    </w:p>
    <w:p w:rsidR="005402CE" w:rsidRDefault="005402CE" w:rsidP="00A7461E">
      <w:pPr>
        <w:pStyle w:val="NoSpacing"/>
        <w:jc w:val="both"/>
        <w:rPr>
          <w:sz w:val="24"/>
          <w:szCs w:val="24"/>
        </w:rPr>
      </w:pPr>
      <w:r>
        <w:rPr>
          <w:sz w:val="24"/>
          <w:szCs w:val="24"/>
        </w:rPr>
        <w:t>15-185V</w:t>
      </w:r>
      <w:r>
        <w:rPr>
          <w:sz w:val="24"/>
          <w:szCs w:val="24"/>
        </w:rPr>
        <w:tab/>
        <w:t>Josh and Brittany Marion</w:t>
      </w:r>
    </w:p>
    <w:p w:rsidR="005402CE" w:rsidRDefault="005402CE" w:rsidP="00A7461E">
      <w:pPr>
        <w:pStyle w:val="NoSpacing"/>
        <w:jc w:val="both"/>
        <w:rPr>
          <w:sz w:val="24"/>
          <w:szCs w:val="24"/>
        </w:rPr>
      </w:pPr>
      <w:r>
        <w:rPr>
          <w:sz w:val="24"/>
          <w:szCs w:val="24"/>
        </w:rPr>
        <w:tab/>
      </w:r>
      <w:r>
        <w:rPr>
          <w:sz w:val="24"/>
          <w:szCs w:val="24"/>
        </w:rPr>
        <w:tab/>
        <w:t>68 Roosevelt Avenue</w:t>
      </w:r>
    </w:p>
    <w:p w:rsidR="005402CE" w:rsidRDefault="005402CE" w:rsidP="00A7461E">
      <w:pPr>
        <w:pStyle w:val="NoSpacing"/>
        <w:jc w:val="both"/>
        <w:rPr>
          <w:sz w:val="24"/>
          <w:szCs w:val="24"/>
        </w:rPr>
      </w:pPr>
      <w:r>
        <w:rPr>
          <w:sz w:val="24"/>
          <w:szCs w:val="24"/>
        </w:rPr>
        <w:tab/>
      </w:r>
      <w:r>
        <w:rPr>
          <w:sz w:val="24"/>
          <w:szCs w:val="24"/>
        </w:rPr>
        <w:tab/>
        <w:t>Block 37.03 Lot 3</w:t>
      </w:r>
    </w:p>
    <w:p w:rsidR="005402CE" w:rsidRDefault="005402CE" w:rsidP="00A7461E">
      <w:pPr>
        <w:pStyle w:val="NoSpacing"/>
        <w:jc w:val="both"/>
        <w:rPr>
          <w:sz w:val="24"/>
          <w:szCs w:val="24"/>
        </w:rPr>
      </w:pPr>
    </w:p>
    <w:p w:rsidR="005402CE" w:rsidRDefault="005402CE" w:rsidP="00A7461E">
      <w:pPr>
        <w:pStyle w:val="NoSpacing"/>
        <w:jc w:val="both"/>
        <w:rPr>
          <w:sz w:val="24"/>
          <w:szCs w:val="24"/>
        </w:rPr>
      </w:pPr>
      <w:r>
        <w:rPr>
          <w:sz w:val="24"/>
          <w:szCs w:val="24"/>
        </w:rPr>
        <w:t>Motion to approve as presented:</w:t>
      </w:r>
    </w:p>
    <w:p w:rsidR="005402CE" w:rsidRDefault="005402CE" w:rsidP="00A7461E">
      <w:pPr>
        <w:pStyle w:val="NoSpacing"/>
        <w:jc w:val="both"/>
        <w:rPr>
          <w:sz w:val="24"/>
          <w:szCs w:val="24"/>
        </w:rPr>
      </w:pPr>
      <w:r>
        <w:rPr>
          <w:sz w:val="24"/>
          <w:szCs w:val="24"/>
        </w:rPr>
        <w:t>Motion:  Brown</w:t>
      </w:r>
    </w:p>
    <w:p w:rsidR="005402CE" w:rsidRDefault="005402CE" w:rsidP="00A7461E">
      <w:pPr>
        <w:pStyle w:val="NoSpacing"/>
        <w:jc w:val="both"/>
        <w:rPr>
          <w:sz w:val="24"/>
          <w:szCs w:val="24"/>
        </w:rPr>
      </w:pPr>
      <w:r>
        <w:rPr>
          <w:sz w:val="24"/>
          <w:szCs w:val="24"/>
        </w:rPr>
        <w:t>Second:  Donnelly</w:t>
      </w:r>
    </w:p>
    <w:p w:rsidR="005402CE" w:rsidRDefault="005402CE" w:rsidP="00A7461E">
      <w:pPr>
        <w:pStyle w:val="NoSpacing"/>
        <w:jc w:val="both"/>
        <w:rPr>
          <w:sz w:val="24"/>
          <w:szCs w:val="24"/>
        </w:rPr>
      </w:pPr>
      <w:r>
        <w:rPr>
          <w:sz w:val="24"/>
          <w:szCs w:val="24"/>
        </w:rPr>
        <w:t>Voted Aye:  Donnelly, Roche, Brown, Grygus, Calvi, Nargiso</w:t>
      </w:r>
    </w:p>
    <w:p w:rsidR="005402CE" w:rsidRDefault="005402CE" w:rsidP="00A7461E">
      <w:pPr>
        <w:pStyle w:val="NoSpacing"/>
        <w:jc w:val="both"/>
        <w:rPr>
          <w:sz w:val="24"/>
          <w:szCs w:val="24"/>
        </w:rPr>
      </w:pPr>
      <w:r>
        <w:rPr>
          <w:sz w:val="24"/>
          <w:szCs w:val="24"/>
        </w:rPr>
        <w:t>Abstain:  Drexler</w:t>
      </w:r>
    </w:p>
    <w:p w:rsidR="005402CE" w:rsidRDefault="005402CE" w:rsidP="00A7461E">
      <w:pPr>
        <w:pStyle w:val="NoSpacing"/>
        <w:jc w:val="both"/>
        <w:rPr>
          <w:sz w:val="24"/>
          <w:szCs w:val="24"/>
        </w:rPr>
      </w:pPr>
      <w:r>
        <w:rPr>
          <w:sz w:val="24"/>
          <w:szCs w:val="24"/>
        </w:rPr>
        <w:t>Voted Nay:  None</w:t>
      </w:r>
    </w:p>
    <w:p w:rsidR="005402CE" w:rsidRDefault="005402CE" w:rsidP="00A7461E">
      <w:pPr>
        <w:pStyle w:val="NoSpacing"/>
        <w:jc w:val="both"/>
        <w:rPr>
          <w:sz w:val="24"/>
          <w:szCs w:val="24"/>
        </w:rPr>
      </w:pPr>
    </w:p>
    <w:p w:rsidR="005402CE" w:rsidRPr="005402CE" w:rsidRDefault="005402CE" w:rsidP="00A7461E">
      <w:pPr>
        <w:pStyle w:val="NoSpacing"/>
        <w:jc w:val="both"/>
        <w:rPr>
          <w:b/>
          <w:sz w:val="24"/>
          <w:szCs w:val="24"/>
        </w:rPr>
      </w:pPr>
      <w:r w:rsidRPr="005402CE">
        <w:rPr>
          <w:b/>
          <w:sz w:val="24"/>
          <w:szCs w:val="24"/>
        </w:rPr>
        <w:t>APPROVAL OF QUICK CHEK TRANSCRIPTS FROM SEPTEMBER 17, 2015</w:t>
      </w:r>
    </w:p>
    <w:p w:rsidR="005402CE" w:rsidRDefault="005402CE" w:rsidP="00A7461E">
      <w:pPr>
        <w:pStyle w:val="NoSpacing"/>
        <w:jc w:val="both"/>
        <w:rPr>
          <w:sz w:val="24"/>
          <w:szCs w:val="24"/>
        </w:rPr>
      </w:pPr>
      <w:r>
        <w:rPr>
          <w:sz w:val="24"/>
          <w:szCs w:val="24"/>
        </w:rPr>
        <w:t>Motion:  Donnelly</w:t>
      </w:r>
    </w:p>
    <w:p w:rsidR="005402CE" w:rsidRDefault="005402CE" w:rsidP="00A7461E">
      <w:pPr>
        <w:pStyle w:val="NoSpacing"/>
        <w:jc w:val="both"/>
        <w:rPr>
          <w:sz w:val="24"/>
          <w:szCs w:val="24"/>
        </w:rPr>
      </w:pPr>
      <w:r>
        <w:rPr>
          <w:sz w:val="24"/>
          <w:szCs w:val="24"/>
        </w:rPr>
        <w:t>Second:  Grygus</w:t>
      </w:r>
    </w:p>
    <w:p w:rsidR="005402CE" w:rsidRDefault="005402CE" w:rsidP="00A7461E">
      <w:pPr>
        <w:pStyle w:val="NoSpacing"/>
        <w:jc w:val="both"/>
        <w:rPr>
          <w:sz w:val="24"/>
          <w:szCs w:val="24"/>
        </w:rPr>
      </w:pPr>
      <w:r>
        <w:rPr>
          <w:sz w:val="24"/>
          <w:szCs w:val="24"/>
        </w:rPr>
        <w:t>Voted Aye:  Donnelly, Roche, Drexler, Grygus, Calvi, Nargiso</w:t>
      </w:r>
    </w:p>
    <w:p w:rsidR="005402CE" w:rsidRDefault="005402CE" w:rsidP="00A7461E">
      <w:pPr>
        <w:pStyle w:val="NoSpacing"/>
        <w:jc w:val="both"/>
        <w:rPr>
          <w:sz w:val="24"/>
          <w:szCs w:val="24"/>
        </w:rPr>
      </w:pPr>
      <w:r>
        <w:rPr>
          <w:sz w:val="24"/>
          <w:szCs w:val="24"/>
        </w:rPr>
        <w:t>Voted Nay:  None</w:t>
      </w:r>
    </w:p>
    <w:p w:rsidR="005402CE" w:rsidRDefault="005402CE" w:rsidP="00A7461E">
      <w:pPr>
        <w:pStyle w:val="NoSpacing"/>
        <w:jc w:val="both"/>
        <w:rPr>
          <w:sz w:val="24"/>
          <w:szCs w:val="24"/>
        </w:rPr>
      </w:pPr>
    </w:p>
    <w:p w:rsidR="005402CE" w:rsidRPr="005402CE" w:rsidRDefault="005402CE" w:rsidP="00A7461E">
      <w:pPr>
        <w:pStyle w:val="NoSpacing"/>
        <w:jc w:val="both"/>
        <w:rPr>
          <w:b/>
          <w:sz w:val="24"/>
          <w:szCs w:val="24"/>
        </w:rPr>
      </w:pPr>
      <w:r w:rsidRPr="005402CE">
        <w:rPr>
          <w:b/>
          <w:sz w:val="24"/>
          <w:szCs w:val="24"/>
        </w:rPr>
        <w:t>APPROVAL OF VOUCHERS</w:t>
      </w:r>
    </w:p>
    <w:p w:rsidR="005402CE" w:rsidRDefault="005402CE" w:rsidP="00A7461E">
      <w:pPr>
        <w:pStyle w:val="NoSpacing"/>
        <w:jc w:val="both"/>
        <w:rPr>
          <w:sz w:val="24"/>
          <w:szCs w:val="24"/>
        </w:rPr>
      </w:pPr>
      <w:r>
        <w:rPr>
          <w:sz w:val="24"/>
          <w:szCs w:val="24"/>
        </w:rPr>
        <w:t>Motion to approve as submitted:</w:t>
      </w:r>
    </w:p>
    <w:p w:rsidR="002D2E61" w:rsidRDefault="005402CE" w:rsidP="00A7461E">
      <w:pPr>
        <w:pStyle w:val="NoSpacing"/>
        <w:jc w:val="both"/>
        <w:rPr>
          <w:sz w:val="24"/>
          <w:szCs w:val="24"/>
        </w:rPr>
      </w:pPr>
      <w:r>
        <w:rPr>
          <w:sz w:val="24"/>
          <w:szCs w:val="24"/>
        </w:rPr>
        <w:t xml:space="preserve">Motion: </w:t>
      </w:r>
      <w:r w:rsidR="002D2E61">
        <w:rPr>
          <w:sz w:val="24"/>
          <w:szCs w:val="24"/>
        </w:rPr>
        <w:t>Brown</w:t>
      </w:r>
    </w:p>
    <w:p w:rsidR="002D2E61" w:rsidRDefault="002D2E61" w:rsidP="00A7461E">
      <w:pPr>
        <w:pStyle w:val="NoSpacing"/>
        <w:jc w:val="both"/>
        <w:rPr>
          <w:sz w:val="24"/>
          <w:szCs w:val="24"/>
        </w:rPr>
      </w:pPr>
      <w:r>
        <w:rPr>
          <w:sz w:val="24"/>
          <w:szCs w:val="24"/>
        </w:rPr>
        <w:t>Second:  Calvi</w:t>
      </w:r>
    </w:p>
    <w:p w:rsidR="002D2E61" w:rsidRDefault="002D2E61" w:rsidP="00A7461E">
      <w:pPr>
        <w:pStyle w:val="NoSpacing"/>
        <w:jc w:val="both"/>
        <w:rPr>
          <w:sz w:val="24"/>
          <w:szCs w:val="24"/>
        </w:rPr>
      </w:pPr>
      <w:r>
        <w:rPr>
          <w:sz w:val="24"/>
          <w:szCs w:val="24"/>
        </w:rPr>
        <w:t>Voted Aye:  Donnelly, Roche, Drexler, Brown, Grygus, Calvi, Nargiso</w:t>
      </w:r>
    </w:p>
    <w:p w:rsidR="002D2E61" w:rsidRDefault="002D2E61" w:rsidP="00A7461E">
      <w:pPr>
        <w:pStyle w:val="NoSpacing"/>
        <w:jc w:val="both"/>
        <w:rPr>
          <w:sz w:val="24"/>
          <w:szCs w:val="24"/>
        </w:rPr>
      </w:pPr>
      <w:r>
        <w:rPr>
          <w:sz w:val="24"/>
          <w:szCs w:val="24"/>
        </w:rPr>
        <w:t>Voted Nay:  None</w:t>
      </w:r>
    </w:p>
    <w:p w:rsidR="002D2E61" w:rsidRPr="002D2E61" w:rsidRDefault="002D2E61" w:rsidP="00A7461E">
      <w:pPr>
        <w:pStyle w:val="NoSpacing"/>
        <w:jc w:val="both"/>
        <w:rPr>
          <w:b/>
          <w:sz w:val="24"/>
          <w:szCs w:val="24"/>
        </w:rPr>
      </w:pPr>
    </w:p>
    <w:p w:rsidR="002D2E61" w:rsidRPr="002D2E61" w:rsidRDefault="002D2E61" w:rsidP="00A7461E">
      <w:pPr>
        <w:pStyle w:val="NoSpacing"/>
        <w:jc w:val="both"/>
        <w:rPr>
          <w:b/>
          <w:sz w:val="24"/>
          <w:szCs w:val="24"/>
        </w:rPr>
      </w:pPr>
      <w:r w:rsidRPr="002D2E61">
        <w:rPr>
          <w:b/>
          <w:sz w:val="24"/>
          <w:szCs w:val="24"/>
        </w:rPr>
        <w:t>MOTION TO ADJOURN:</w:t>
      </w:r>
    </w:p>
    <w:p w:rsidR="002D2E61" w:rsidRDefault="002D2E61" w:rsidP="00A7461E">
      <w:pPr>
        <w:pStyle w:val="NoSpacing"/>
        <w:jc w:val="both"/>
        <w:rPr>
          <w:sz w:val="24"/>
          <w:szCs w:val="24"/>
        </w:rPr>
      </w:pPr>
      <w:r>
        <w:rPr>
          <w:sz w:val="24"/>
          <w:szCs w:val="24"/>
        </w:rPr>
        <w:t>Motion:  Brown</w:t>
      </w:r>
    </w:p>
    <w:p w:rsidR="002D2E61" w:rsidRDefault="002D2E61" w:rsidP="00A7461E">
      <w:pPr>
        <w:pStyle w:val="NoSpacing"/>
        <w:jc w:val="both"/>
        <w:rPr>
          <w:sz w:val="24"/>
          <w:szCs w:val="24"/>
        </w:rPr>
      </w:pPr>
      <w:r>
        <w:rPr>
          <w:sz w:val="24"/>
          <w:szCs w:val="24"/>
        </w:rPr>
        <w:t>Second:  Donnelly</w:t>
      </w:r>
    </w:p>
    <w:p w:rsidR="002D2E61" w:rsidRDefault="002D2E61" w:rsidP="00A7461E">
      <w:pPr>
        <w:pStyle w:val="NoSpacing"/>
        <w:jc w:val="both"/>
        <w:rPr>
          <w:sz w:val="24"/>
          <w:szCs w:val="24"/>
        </w:rPr>
      </w:pPr>
      <w:r>
        <w:rPr>
          <w:sz w:val="24"/>
          <w:szCs w:val="24"/>
        </w:rPr>
        <w:t>All Ayes</w:t>
      </w:r>
    </w:p>
    <w:p w:rsidR="002D2E61" w:rsidRDefault="002D2E61" w:rsidP="00A7461E">
      <w:pPr>
        <w:pStyle w:val="NoSpacing"/>
        <w:jc w:val="both"/>
        <w:rPr>
          <w:sz w:val="24"/>
          <w:szCs w:val="24"/>
        </w:rPr>
      </w:pPr>
    </w:p>
    <w:p w:rsidR="002D2E61" w:rsidRDefault="002D2E61" w:rsidP="00A7461E">
      <w:pPr>
        <w:pStyle w:val="NoSpacing"/>
        <w:pBdr>
          <w:bottom w:val="single" w:sz="12" w:space="1" w:color="auto"/>
        </w:pBdr>
        <w:jc w:val="both"/>
        <w:rPr>
          <w:sz w:val="24"/>
          <w:szCs w:val="24"/>
        </w:rPr>
      </w:pPr>
    </w:p>
    <w:p w:rsidR="002D2E61" w:rsidRDefault="002D2E61" w:rsidP="00A7461E">
      <w:pPr>
        <w:pStyle w:val="NoSpacing"/>
        <w:jc w:val="both"/>
        <w:rPr>
          <w:sz w:val="24"/>
          <w:szCs w:val="24"/>
        </w:rPr>
      </w:pPr>
    </w:p>
    <w:p w:rsidR="002D2E61" w:rsidRDefault="002D2E61" w:rsidP="00A7461E">
      <w:pPr>
        <w:pStyle w:val="NoSpacing"/>
        <w:jc w:val="both"/>
        <w:rPr>
          <w:sz w:val="24"/>
          <w:szCs w:val="24"/>
        </w:rPr>
      </w:pPr>
    </w:p>
    <w:p w:rsidR="002D2E61" w:rsidRDefault="002D2E61" w:rsidP="00A7461E">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__________________________________</w:t>
      </w:r>
    </w:p>
    <w:p w:rsidR="002D2E61" w:rsidRDefault="002D2E61" w:rsidP="00A7461E">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Chairman – Planning Board</w:t>
      </w:r>
    </w:p>
    <w:p w:rsidR="002D2E61" w:rsidRDefault="002D2E61" w:rsidP="00A7461E">
      <w:pPr>
        <w:pStyle w:val="NoSpacing"/>
        <w:jc w:val="both"/>
        <w:rPr>
          <w:sz w:val="24"/>
          <w:szCs w:val="24"/>
        </w:rPr>
      </w:pPr>
      <w:r>
        <w:rPr>
          <w:sz w:val="24"/>
          <w:szCs w:val="24"/>
        </w:rPr>
        <w:t>ATTEST</w:t>
      </w:r>
    </w:p>
    <w:p w:rsidR="002D2E61" w:rsidRDefault="002D2E61" w:rsidP="00A7461E">
      <w:pPr>
        <w:pStyle w:val="NoSpacing"/>
        <w:jc w:val="both"/>
        <w:rPr>
          <w:sz w:val="24"/>
          <w:szCs w:val="24"/>
        </w:rPr>
      </w:pPr>
      <w:r>
        <w:rPr>
          <w:sz w:val="24"/>
          <w:szCs w:val="24"/>
        </w:rPr>
        <w:tab/>
      </w:r>
      <w:r>
        <w:rPr>
          <w:sz w:val="24"/>
          <w:szCs w:val="24"/>
        </w:rPr>
        <w:tab/>
        <w:t>____________________________</w:t>
      </w:r>
    </w:p>
    <w:p w:rsidR="002D2E61" w:rsidRDefault="002D2E61" w:rsidP="00A7461E">
      <w:pPr>
        <w:pStyle w:val="NoSpacing"/>
        <w:jc w:val="both"/>
        <w:rPr>
          <w:sz w:val="24"/>
          <w:szCs w:val="24"/>
        </w:rPr>
      </w:pPr>
      <w:r>
        <w:rPr>
          <w:sz w:val="24"/>
          <w:szCs w:val="24"/>
        </w:rPr>
        <w:tab/>
      </w:r>
      <w:r>
        <w:rPr>
          <w:sz w:val="24"/>
          <w:szCs w:val="24"/>
        </w:rPr>
        <w:tab/>
        <w:t>Secretary – Planning Board</w:t>
      </w:r>
      <w:r>
        <w:rPr>
          <w:sz w:val="24"/>
          <w:szCs w:val="24"/>
        </w:rPr>
        <w:tab/>
      </w:r>
      <w:r>
        <w:rPr>
          <w:sz w:val="24"/>
          <w:szCs w:val="24"/>
        </w:rPr>
        <w:tab/>
      </w:r>
      <w:r>
        <w:rPr>
          <w:sz w:val="24"/>
          <w:szCs w:val="24"/>
        </w:rPr>
        <w:tab/>
        <w:t>__________________________</w:t>
      </w:r>
    </w:p>
    <w:p w:rsidR="002D2E61" w:rsidRDefault="002D2E61" w:rsidP="00A7461E">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ADPOPTED</w:t>
      </w:r>
      <w:bookmarkStart w:id="0" w:name="_GoBack"/>
      <w:bookmarkEnd w:id="0"/>
    </w:p>
    <w:p w:rsidR="005402CE" w:rsidRPr="00A7461E" w:rsidRDefault="005402CE" w:rsidP="00A7461E">
      <w:pPr>
        <w:pStyle w:val="NoSpacing"/>
        <w:jc w:val="both"/>
        <w:rPr>
          <w:sz w:val="24"/>
          <w:szCs w:val="24"/>
        </w:rPr>
      </w:pPr>
      <w:r>
        <w:rPr>
          <w:sz w:val="24"/>
          <w:szCs w:val="24"/>
        </w:rPr>
        <w:lastRenderedPageBreak/>
        <w:t xml:space="preserve"> </w:t>
      </w:r>
    </w:p>
    <w:p w:rsidR="00A7461E" w:rsidRDefault="00A7461E" w:rsidP="00A7461E">
      <w:pPr>
        <w:pStyle w:val="NoSpacing"/>
        <w:jc w:val="both"/>
        <w:rPr>
          <w:b/>
          <w:sz w:val="24"/>
          <w:szCs w:val="24"/>
        </w:rPr>
      </w:pPr>
    </w:p>
    <w:p w:rsidR="00A7461E" w:rsidRDefault="00A7461E" w:rsidP="00A7461E">
      <w:pPr>
        <w:pStyle w:val="NoSpacing"/>
        <w:jc w:val="both"/>
        <w:rPr>
          <w:b/>
          <w:sz w:val="24"/>
          <w:szCs w:val="24"/>
        </w:rPr>
      </w:pPr>
    </w:p>
    <w:p w:rsidR="00A7461E" w:rsidRPr="00A7461E" w:rsidRDefault="00A7461E" w:rsidP="00A7461E">
      <w:pPr>
        <w:pStyle w:val="NoSpacing"/>
        <w:jc w:val="both"/>
        <w:rPr>
          <w:b/>
          <w:sz w:val="24"/>
          <w:szCs w:val="24"/>
        </w:rPr>
      </w:pPr>
    </w:p>
    <w:p w:rsidR="00A7461E" w:rsidRPr="00A7461E" w:rsidRDefault="00A7461E" w:rsidP="00A7461E">
      <w:pPr>
        <w:pStyle w:val="NoSpacing"/>
        <w:jc w:val="both"/>
        <w:rPr>
          <w:b/>
          <w:sz w:val="24"/>
          <w:szCs w:val="24"/>
        </w:rPr>
      </w:pPr>
    </w:p>
    <w:p w:rsidR="00A7461E" w:rsidRDefault="00A7461E" w:rsidP="00A7461E">
      <w:pPr>
        <w:pStyle w:val="NoSpacing"/>
        <w:jc w:val="both"/>
        <w:rPr>
          <w:sz w:val="24"/>
          <w:szCs w:val="24"/>
        </w:rPr>
      </w:pPr>
    </w:p>
    <w:p w:rsidR="00615740" w:rsidRDefault="00615740" w:rsidP="00A7461E">
      <w:pPr>
        <w:pStyle w:val="NoSpacing"/>
        <w:jc w:val="both"/>
        <w:rPr>
          <w:sz w:val="24"/>
          <w:szCs w:val="24"/>
        </w:rPr>
      </w:pPr>
    </w:p>
    <w:p w:rsidR="00A7461E" w:rsidRDefault="00A7461E" w:rsidP="00A7461E">
      <w:pPr>
        <w:pStyle w:val="NoSpacing"/>
        <w:jc w:val="both"/>
        <w:rPr>
          <w:sz w:val="24"/>
          <w:szCs w:val="24"/>
        </w:rPr>
      </w:pPr>
    </w:p>
    <w:p w:rsidR="00615740" w:rsidRDefault="00615740" w:rsidP="00615740">
      <w:pPr>
        <w:pStyle w:val="NoSpacing"/>
        <w:ind w:left="720"/>
        <w:rPr>
          <w:sz w:val="24"/>
          <w:szCs w:val="24"/>
        </w:rPr>
      </w:pPr>
    </w:p>
    <w:p w:rsidR="00615740" w:rsidRDefault="00615740" w:rsidP="00615740">
      <w:pPr>
        <w:pStyle w:val="NoSpacing"/>
        <w:ind w:left="720"/>
        <w:jc w:val="both"/>
        <w:rPr>
          <w:sz w:val="24"/>
          <w:szCs w:val="24"/>
        </w:rPr>
      </w:pPr>
    </w:p>
    <w:p w:rsidR="00615740" w:rsidRDefault="00615740" w:rsidP="00615740">
      <w:pPr>
        <w:pStyle w:val="NoSpacing"/>
        <w:ind w:left="720"/>
        <w:jc w:val="both"/>
        <w:rPr>
          <w:sz w:val="24"/>
          <w:szCs w:val="24"/>
        </w:rPr>
      </w:pPr>
    </w:p>
    <w:p w:rsidR="00615740" w:rsidRPr="00615740" w:rsidRDefault="00615740" w:rsidP="00615740">
      <w:pPr>
        <w:pStyle w:val="NoSpacing"/>
        <w:jc w:val="both"/>
      </w:pPr>
    </w:p>
    <w:p w:rsidR="00615740" w:rsidRPr="003C5DCE" w:rsidRDefault="00615740" w:rsidP="00615740">
      <w:pPr>
        <w:pStyle w:val="NoSpacing"/>
        <w:ind w:left="720"/>
        <w:jc w:val="both"/>
        <w:rPr>
          <w:sz w:val="24"/>
          <w:szCs w:val="24"/>
        </w:rPr>
      </w:pPr>
    </w:p>
    <w:p w:rsidR="003C5DCE" w:rsidRPr="003C5DCE" w:rsidRDefault="003C5DCE" w:rsidP="003C5DCE">
      <w:pPr>
        <w:pStyle w:val="NoSpacing"/>
        <w:jc w:val="both"/>
        <w:rPr>
          <w:sz w:val="24"/>
          <w:szCs w:val="24"/>
        </w:rPr>
      </w:pPr>
    </w:p>
    <w:sectPr w:rsidR="003C5DCE" w:rsidRPr="003C5D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6301B0"/>
    <w:multiLevelType w:val="hybridMultilevel"/>
    <w:tmpl w:val="CADC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DCE"/>
    <w:rsid w:val="00143214"/>
    <w:rsid w:val="001970C8"/>
    <w:rsid w:val="002D2E61"/>
    <w:rsid w:val="003C5DCE"/>
    <w:rsid w:val="004529EA"/>
    <w:rsid w:val="005402CE"/>
    <w:rsid w:val="00566EBB"/>
    <w:rsid w:val="00615740"/>
    <w:rsid w:val="00690939"/>
    <w:rsid w:val="006D46B3"/>
    <w:rsid w:val="00742107"/>
    <w:rsid w:val="00A7461E"/>
    <w:rsid w:val="00A75012"/>
    <w:rsid w:val="00E71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C5DC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C5D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4</Pages>
  <Words>593</Words>
  <Characters>3384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Becker</dc:creator>
  <cp:lastModifiedBy>Karen Becker</cp:lastModifiedBy>
  <cp:revision>8</cp:revision>
  <dcterms:created xsi:type="dcterms:W3CDTF">2015-11-12T17:24:00Z</dcterms:created>
  <dcterms:modified xsi:type="dcterms:W3CDTF">2015-12-03T16:40:00Z</dcterms:modified>
</cp:coreProperties>
</file>